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40" w:rsidRPr="005D6A8F" w:rsidRDefault="009E3540" w:rsidP="009E35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9E3540" w:rsidRPr="005D6A8F" w:rsidRDefault="009E3540" w:rsidP="009E35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SHRI G. S. INSTITUTE OF TECHNOLOGY AND SCIENCE, INDORE</w:t>
      </w:r>
    </w:p>
    <w:p w:rsidR="009E3540" w:rsidRPr="005D6A8F" w:rsidRDefault="009E3540" w:rsidP="009E35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 COMPLETION UNIT PLAN</w:t>
      </w:r>
    </w:p>
    <w:p w:rsidR="009E3540" w:rsidRPr="005D6A8F" w:rsidRDefault="009E3540" w:rsidP="009E35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Course: M.Sc. (Applied Chemistry) Semester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E3540" w:rsidRPr="005D6A8F" w:rsidRDefault="009E3540" w:rsidP="009E35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CH91308 Advance Organic and Medicinal Chemistry</w:t>
      </w:r>
    </w:p>
    <w:p w:rsidR="009E3540" w:rsidRDefault="009E3540" w:rsidP="009E35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Name of</w:t>
      </w:r>
      <w:r>
        <w:rPr>
          <w:rFonts w:ascii="Times New Roman" w:hAnsi="Times New Roman" w:cs="Times New Roman"/>
          <w:b/>
          <w:sz w:val="24"/>
          <w:szCs w:val="24"/>
        </w:rPr>
        <w:t xml:space="preserve"> Faculty: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Sushma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Sharma and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Deepal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Agrawal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8258"/>
        <w:gridCol w:w="1843"/>
      </w:tblGrid>
      <w:tr w:rsidR="009E3540" w:rsidRPr="005D6A8F" w:rsidTr="00812C91">
        <w:tc>
          <w:tcPr>
            <w:tcW w:w="1098" w:type="dxa"/>
          </w:tcPr>
          <w:p w:rsidR="009E3540" w:rsidRPr="005D6A8F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No. </w:t>
            </w:r>
          </w:p>
        </w:tc>
        <w:tc>
          <w:tcPr>
            <w:tcW w:w="8258" w:type="dxa"/>
            <w:vAlign w:val="center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Topic to be taught</w:t>
            </w:r>
          </w:p>
        </w:tc>
        <w:tc>
          <w:tcPr>
            <w:tcW w:w="1843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b/>
                <w:sz w:val="24"/>
                <w:szCs w:val="24"/>
              </w:rPr>
              <w:t>Reference/Remarks</w:t>
            </w: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8" w:type="dxa"/>
            <w:vAlign w:val="center"/>
          </w:tcPr>
          <w:p w:rsidR="009E3540" w:rsidRPr="007313FC" w:rsidRDefault="009E3540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9E3540" w:rsidRPr="007313FC" w:rsidRDefault="009E3540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b/>
                <w:sz w:val="24"/>
                <w:szCs w:val="24"/>
              </w:rPr>
              <w:t>Advanced Stereochemistry and its applications</w:t>
            </w:r>
          </w:p>
        </w:tc>
        <w:tc>
          <w:tcPr>
            <w:tcW w:w="1843" w:type="dxa"/>
            <w:vMerge w:val="restart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b/>
                <w:sz w:val="24"/>
                <w:szCs w:val="24"/>
              </w:rPr>
              <w:t>Books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1. Organic Chemistry of Drug Synthesis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Lednicer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D. &amp; Lester A.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Mitscher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 (John Willy &amp; sons).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Groggins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 P. H., Unit processes in organic synthesis (McGraw Hill publication).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Eliel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E.L., Stereochemistry of Carbon Compounds (John Willy &amp; sons).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Kalsi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P.S., Stereochemistry of Organic Compounds (New age International).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Srivastava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M.M., Green Chemistry (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publication).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6. May’s, Chemistry of Synthetic Drugs (UNODC Publications). </w:t>
            </w:r>
          </w:p>
          <w:p w:rsidR="009E3540" w:rsidRPr="00734F38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Journals: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Chirality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2. Tetrahedron: Asymmetry - Journal - Elsevier 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3. Journal of Chemical Education –ACS 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4. Journal of Environmentally Friendly Processes</w:t>
            </w:r>
          </w:p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5. Journal of Green Science and Technology</w:t>
            </w: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Introduction to role of stereochemistry in Pharmacokinetics and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Pharmacodynamics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selective organic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,concept</w:t>
            </w:r>
            <w:proofErr w:type="spellEnd"/>
            <w:proofErr w:type="gram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chemoselectivity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their role and impact in synthesis of drug.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regioselectivity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stereoselectivity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 and</w:t>
            </w:r>
            <w:proofErr w:type="gram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their role and impact in synthesis of drug.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Introduction of concept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racemic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switches and dynamic stereochemistry and their influence in synthesis of drug.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What are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stereoselective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synthesis, their application and effect in drug </w:t>
            </w:r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synthesis.</w:t>
            </w:r>
            <w:proofErr w:type="gramEnd"/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chiral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homogenous and heterogeneous catalysts.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Chemical constitution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chiral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homogenous and heterogeneous catalysts.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Uses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chiral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homogenous and heterogeneous catalysts.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8" w:type="dxa"/>
          </w:tcPr>
          <w:p w:rsidR="009E3540" w:rsidRPr="00734F38" w:rsidRDefault="009E3540" w:rsidP="00812C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Unit –II</w:t>
            </w:r>
          </w:p>
          <w:p w:rsidR="009E3540" w:rsidRPr="00734F38" w:rsidRDefault="009E3540" w:rsidP="00812C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Drug design and </w:t>
            </w:r>
            <w:proofErr w:type="spellStart"/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Chiral</w:t>
            </w:r>
            <w:proofErr w:type="spellEnd"/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techniques in synthesis of drugs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Concepts of pro drugs and soft drugs.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Principles of drug parameters and their use to synthesis new drug.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Designing of new drugs using green chemicals.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Concept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chiral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drugs and their effect on drug activity.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Asymmetric synthesis of Vitamin C and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their therapeutic uses.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Asymmetric synthesis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Nifedipine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Ethambutol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their therapeutic uses.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Asymmetric synthesis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Aspertame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their therapeutic uses.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Asymmetric synthesis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Thalidomide and their therapeutic uses.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8" w:type="dxa"/>
          </w:tcPr>
          <w:p w:rsidR="009E3540" w:rsidRPr="00734F38" w:rsidRDefault="009E3540" w:rsidP="00812C91">
            <w:pPr>
              <w:pStyle w:val="PreformattedText"/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9E3540" w:rsidRPr="00734F38" w:rsidRDefault="009E3540" w:rsidP="00812C91">
            <w:pPr>
              <w:pStyle w:val="PreformattedText"/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Mechanism and application of some reaction in drug synthesis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pStyle w:val="PreformattedText"/>
              <w:tabs>
                <w:tab w:val="left" w:pos="0"/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Mechanisms, stereochemistry and applications of Birch reduction and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Mannich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reaction.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pStyle w:val="PreformattedText"/>
              <w:tabs>
                <w:tab w:val="left" w:pos="0"/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Mechanisms, stereochemistry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Diel’s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alder reaction.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Mechanisms, stereochemistry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Meerwein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Ponndorf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verley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reduction.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Mechanisms, stereochemistry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Oppeneaur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oxidation.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Mechanisms, stereochemistry and applications of Catalytic hydrogenation reactions and difference in birch reduction and catalytic hydrogenation reactions.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Mechanisms, stereochemistry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Ozonolysis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Mechanisms, stereochemistry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Reformatsky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reaction.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rPr>
          <w:trHeight w:val="605"/>
        </w:trPr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Mechanisms, stereochemistry and applications of Michael reaction.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8" w:type="dxa"/>
          </w:tcPr>
          <w:p w:rsidR="009E3540" w:rsidRPr="00734F38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Unit –IV</w:t>
            </w:r>
          </w:p>
          <w:p w:rsidR="009E3540" w:rsidRPr="00734F38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Eco-friendly Techniques in organic synthesis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Properties and advantage of using water as solvent.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,properties</w:t>
            </w:r>
            <w:proofErr w:type="spellEnd"/>
            <w:proofErr w:type="gram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advantage of ionic liquids in organic synthesis.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,properties</w:t>
            </w:r>
            <w:proofErr w:type="spellEnd"/>
            <w:proofErr w:type="gram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application of supercritical liquids.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rPr>
          <w:trHeight w:val="512"/>
        </w:trPr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,properties</w:t>
            </w:r>
            <w:proofErr w:type="spellEnd"/>
            <w:proofErr w:type="gram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and mechanism of supported reagents and catalysts.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Introduction, application and advantage solvent free reactions.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Introduction of microwave &amp; ultrasound assisted synthesis.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Properties and advantage of microwave &amp; ultrasound assisted synthesis.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Application and advantage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biocatalytic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synthesis.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8" w:type="dxa"/>
          </w:tcPr>
          <w:p w:rsidR="009E3540" w:rsidRPr="00734F38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9E3540" w:rsidRPr="00734F38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F38">
              <w:rPr>
                <w:rFonts w:ascii="Times New Roman" w:hAnsi="Times New Roman" w:cs="Times New Roman"/>
                <w:b/>
                <w:sz w:val="24"/>
                <w:szCs w:val="24"/>
              </w:rPr>
              <w:t>Unit processes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types of reagents used in Nitration,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sulphonation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halogenation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 oxidation and reduction.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 of reagents used in nitration,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sulphonation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halogenation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, oxidation and reduction.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Mechanism, controlling factors and applications of nitration.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Mechanism, controlling factors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sulphonation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Mechanism, controlling factors and applications of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halogenation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Mechanism, controlling factors and applications of </w:t>
            </w:r>
            <w:proofErr w:type="gram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oxidation .</w:t>
            </w:r>
            <w:proofErr w:type="gramEnd"/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Mechanism, controlling factors and applications of reduction.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540" w:rsidRPr="007313FC" w:rsidTr="00812C91">
        <w:tc>
          <w:tcPr>
            <w:tcW w:w="109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58" w:type="dxa"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Drug and Pharmaceutical Industries: </w:t>
            </w:r>
            <w:proofErr w:type="spellStart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>varoius</w:t>
            </w:r>
            <w:proofErr w:type="spellEnd"/>
            <w:r w:rsidRPr="007313FC">
              <w:rPr>
                <w:rFonts w:ascii="Times New Roman" w:hAnsi="Times New Roman" w:cs="Times New Roman"/>
                <w:sz w:val="24"/>
                <w:szCs w:val="24"/>
              </w:rPr>
              <w:t xml:space="preserve"> divisions and their working.</w:t>
            </w:r>
          </w:p>
        </w:tc>
        <w:tc>
          <w:tcPr>
            <w:tcW w:w="1843" w:type="dxa"/>
            <w:vMerge/>
          </w:tcPr>
          <w:p w:rsidR="009E3540" w:rsidRPr="007313FC" w:rsidRDefault="009E35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540" w:rsidRPr="00242B54" w:rsidRDefault="009E3540" w:rsidP="009E3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540" w:rsidRDefault="009E3540" w:rsidP="009E35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540" w:rsidRDefault="009E3540" w:rsidP="009E35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540" w:rsidRDefault="009E3540" w:rsidP="009E35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540" w:rsidRDefault="009E3540" w:rsidP="009E35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540" w:rsidRDefault="009E3540" w:rsidP="009E35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06" w:rsidRDefault="00E22906"/>
    <w:sectPr w:rsidR="00E22906" w:rsidSect="00E22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3540"/>
    <w:rsid w:val="009E3540"/>
    <w:rsid w:val="00E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540"/>
    <w:pPr>
      <w:spacing w:after="0" w:line="240" w:lineRule="auto"/>
    </w:pPr>
  </w:style>
  <w:style w:type="paragraph" w:customStyle="1" w:styleId="PreformattedText">
    <w:name w:val="Preformatted Text"/>
    <w:basedOn w:val="Normal"/>
    <w:rsid w:val="009E3540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2024-08-07T14:12:00Z</dcterms:created>
  <dcterms:modified xsi:type="dcterms:W3CDTF">2024-08-07T14:12:00Z</dcterms:modified>
</cp:coreProperties>
</file>